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6837"/>
        <w:gridCol w:w="324"/>
        <w:gridCol w:w="306"/>
        <w:gridCol w:w="1925"/>
        <w:gridCol w:w="673"/>
        <w:gridCol w:w="725"/>
      </w:tblGrid>
      <w:tr w:rsidR="00AE0F45" w:rsidRPr="0079403D" w14:paraId="6D83D66E" w14:textId="77777777" w:rsidTr="00AE0F45">
        <w:tc>
          <w:tcPr>
            <w:tcW w:w="5000" w:type="pct"/>
            <w:gridSpan w:val="6"/>
            <w:shd w:val="clear" w:color="auto" w:fill="8EAADB" w:themeFill="accent1" w:themeFillTint="99"/>
          </w:tcPr>
          <w:p w14:paraId="49195FFA" w14:textId="77777777" w:rsidR="00AE0F45" w:rsidRPr="0079403D" w:rsidRDefault="00AE0F45" w:rsidP="00B055F0">
            <w:pPr>
              <w:keepNext/>
              <w:tabs>
                <w:tab w:val="left" w:pos="737"/>
              </w:tabs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FORMATO INSPECCIÓN AMBIENTAL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No._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_____</w:t>
            </w:r>
          </w:p>
        </w:tc>
      </w:tr>
      <w:tr w:rsidR="00AE0F45" w:rsidRPr="0079403D" w14:paraId="3E0F6A18" w14:textId="77777777" w:rsidTr="00AE0F45">
        <w:tc>
          <w:tcPr>
            <w:tcW w:w="3168" w:type="pct"/>
            <w:shd w:val="clear" w:color="auto" w:fill="8EAADB" w:themeFill="accent1" w:themeFillTint="99"/>
          </w:tcPr>
          <w:p w14:paraId="75C62747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Área de inspección:</w:t>
            </w:r>
          </w:p>
        </w:tc>
        <w:tc>
          <w:tcPr>
            <w:tcW w:w="292" w:type="pct"/>
            <w:gridSpan w:val="2"/>
            <w:shd w:val="clear" w:color="auto" w:fill="8EAADB" w:themeFill="accent1" w:themeFillTint="99"/>
          </w:tcPr>
          <w:p w14:paraId="4DDDCF9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pct"/>
            <w:shd w:val="clear" w:color="auto" w:fill="8EAADB" w:themeFill="accent1" w:themeFillTint="99"/>
          </w:tcPr>
          <w:p w14:paraId="5171DD59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 de Inspección:</w:t>
            </w:r>
          </w:p>
        </w:tc>
        <w:tc>
          <w:tcPr>
            <w:tcW w:w="648" w:type="pct"/>
            <w:gridSpan w:val="2"/>
            <w:shd w:val="clear" w:color="auto" w:fill="8EAADB" w:themeFill="accent1" w:themeFillTint="99"/>
          </w:tcPr>
          <w:p w14:paraId="1845851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5E32B35D" w14:textId="77777777" w:rsidTr="00AE0F45">
        <w:tc>
          <w:tcPr>
            <w:tcW w:w="3318" w:type="pct"/>
            <w:gridSpan w:val="2"/>
            <w:shd w:val="clear" w:color="auto" w:fill="8EAADB" w:themeFill="accent1" w:themeFillTint="99"/>
          </w:tcPr>
          <w:p w14:paraId="7065F109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Responsable de la Inspección:</w:t>
            </w:r>
          </w:p>
        </w:tc>
        <w:tc>
          <w:tcPr>
            <w:tcW w:w="1682" w:type="pct"/>
            <w:gridSpan w:val="4"/>
            <w:shd w:val="clear" w:color="auto" w:fill="8EAADB" w:themeFill="accent1" w:themeFillTint="99"/>
          </w:tcPr>
          <w:p w14:paraId="11DCC9B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61155FFD" w14:textId="77777777" w:rsidTr="00AE0F45">
        <w:tc>
          <w:tcPr>
            <w:tcW w:w="5000" w:type="pct"/>
            <w:gridSpan w:val="6"/>
            <w:shd w:val="clear" w:color="auto" w:fill="auto"/>
          </w:tcPr>
          <w:p w14:paraId="5A17E0BC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Marca con una X</w:t>
            </w:r>
          </w:p>
        </w:tc>
      </w:tr>
      <w:tr w:rsidR="00AE0F45" w:rsidRPr="0079403D" w14:paraId="133B88D3" w14:textId="77777777" w:rsidTr="00AE0F45">
        <w:tc>
          <w:tcPr>
            <w:tcW w:w="3460" w:type="pct"/>
            <w:gridSpan w:val="3"/>
            <w:shd w:val="clear" w:color="auto" w:fill="8EAADB" w:themeFill="accent1" w:themeFillTint="99"/>
          </w:tcPr>
          <w:p w14:paraId="0C1068FF" w14:textId="77777777" w:rsidR="00AE0F45" w:rsidRPr="00AB2E5A" w:rsidRDefault="00AE0F45" w:rsidP="00AE0F45">
            <w:pPr>
              <w:pStyle w:val="Prrafodelista"/>
              <w:keepNext/>
              <w:numPr>
                <w:ilvl w:val="0"/>
                <w:numId w:val="2"/>
              </w:numPr>
              <w:tabs>
                <w:tab w:val="left" w:pos="737"/>
              </w:tabs>
              <w:contextualSpacing w:val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B2E5A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PROGRAMA DE USO EFICIENTE Y AHORRO DEL AGUA</w:t>
            </w:r>
          </w:p>
        </w:tc>
        <w:tc>
          <w:tcPr>
            <w:tcW w:w="892" w:type="pct"/>
            <w:shd w:val="clear" w:color="auto" w:fill="8EAADB" w:themeFill="accent1" w:themeFillTint="99"/>
          </w:tcPr>
          <w:p w14:paraId="6C98AA51" w14:textId="77777777" w:rsidR="00AE0F45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SI</w:t>
            </w:r>
          </w:p>
        </w:tc>
        <w:tc>
          <w:tcPr>
            <w:tcW w:w="312" w:type="pct"/>
            <w:shd w:val="clear" w:color="auto" w:fill="8EAADB" w:themeFill="accent1" w:themeFillTint="99"/>
          </w:tcPr>
          <w:p w14:paraId="37CAE1A8" w14:textId="77777777" w:rsidR="00AE0F45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</w:t>
            </w:r>
          </w:p>
        </w:tc>
        <w:tc>
          <w:tcPr>
            <w:tcW w:w="336" w:type="pct"/>
            <w:shd w:val="clear" w:color="auto" w:fill="8EAADB" w:themeFill="accent1" w:themeFillTint="99"/>
          </w:tcPr>
          <w:p w14:paraId="7D3FCA29" w14:textId="77777777" w:rsidR="00AE0F45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N.A</w:t>
            </w:r>
            <w:proofErr w:type="gramEnd"/>
          </w:p>
        </w:tc>
      </w:tr>
      <w:tr w:rsidR="00AE0F45" w:rsidRPr="0079403D" w14:paraId="79AAE883" w14:textId="77777777" w:rsidTr="00AE0F45">
        <w:tc>
          <w:tcPr>
            <w:tcW w:w="3460" w:type="pct"/>
            <w:gridSpan w:val="3"/>
          </w:tcPr>
          <w:p w14:paraId="6DFCB8ED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94596E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1.1 Existen</w:t>
            </w: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 avisos o afiches que promuevan el ahorro del agua.</w:t>
            </w:r>
          </w:p>
        </w:tc>
        <w:tc>
          <w:tcPr>
            <w:tcW w:w="892" w:type="pct"/>
          </w:tcPr>
          <w:p w14:paraId="134F57BB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65E56FA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2DFA62B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3A966108" w14:textId="77777777" w:rsidTr="00AE0F45">
        <w:tc>
          <w:tcPr>
            <w:tcW w:w="3460" w:type="pct"/>
            <w:gridSpan w:val="3"/>
          </w:tcPr>
          <w:p w14:paraId="2CA6F376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1.2 Se identifican fugas en los elementos hidrosanitarios (grifos, inodoros, uniones, puntos de conexión,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etc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2" w:type="pct"/>
          </w:tcPr>
          <w:p w14:paraId="1BD6B1B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166D5829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7BDBCEB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3F2A0E20" w14:textId="77777777" w:rsidTr="00AE0F45">
        <w:tc>
          <w:tcPr>
            <w:tcW w:w="3460" w:type="pct"/>
            <w:gridSpan w:val="3"/>
          </w:tcPr>
          <w:p w14:paraId="361530DF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1.3 Se cuentan con mecanismos ahorradores de agua en grifos y unidades sanitarias.</w:t>
            </w:r>
          </w:p>
        </w:tc>
        <w:tc>
          <w:tcPr>
            <w:tcW w:w="892" w:type="pct"/>
          </w:tcPr>
          <w:p w14:paraId="6600A0F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412D232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7BA9E10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41556878" w14:textId="77777777" w:rsidTr="00AE0F45">
        <w:tc>
          <w:tcPr>
            <w:tcW w:w="3460" w:type="pct"/>
            <w:gridSpan w:val="3"/>
          </w:tcPr>
          <w:p w14:paraId="4B6CB9F7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1.4 Se identifican filtraciones de o humedad en paredes y techos.</w:t>
            </w:r>
          </w:p>
        </w:tc>
        <w:tc>
          <w:tcPr>
            <w:tcW w:w="892" w:type="pct"/>
          </w:tcPr>
          <w:p w14:paraId="2527187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67E3527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16E098D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6AB58C45" w14:textId="77777777" w:rsidTr="00AE0F45">
        <w:tc>
          <w:tcPr>
            <w:tcW w:w="3460" w:type="pct"/>
            <w:gridSpan w:val="3"/>
          </w:tcPr>
          <w:p w14:paraId="0495AC0C" w14:textId="77777777" w:rsidR="00AE0F45" w:rsidRPr="00385649" w:rsidRDefault="00AE0F45" w:rsidP="00AE0F45">
            <w:pPr>
              <w:pStyle w:val="Prrafodelista"/>
              <w:keepNext/>
              <w:numPr>
                <w:ilvl w:val="1"/>
                <w:numId w:val="1"/>
              </w:numPr>
              <w:tabs>
                <w:tab w:val="left" w:pos="737"/>
              </w:tabs>
              <w:contextualSpacing w:val="0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85649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Durante el enjabonado de manos o materiales se cierran las llaves.</w:t>
            </w:r>
          </w:p>
        </w:tc>
        <w:tc>
          <w:tcPr>
            <w:tcW w:w="892" w:type="pct"/>
          </w:tcPr>
          <w:p w14:paraId="7CF603C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04FBC4B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49B61E4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1F17DC95" w14:textId="77777777" w:rsidTr="00AE0F45">
        <w:tc>
          <w:tcPr>
            <w:tcW w:w="3460" w:type="pct"/>
            <w:gridSpan w:val="3"/>
          </w:tcPr>
          <w:p w14:paraId="51D32F86" w14:textId="77777777" w:rsidR="00AE0F45" w:rsidRPr="00385649" w:rsidRDefault="00AE0F45" w:rsidP="00AE0F45">
            <w:pPr>
              <w:pStyle w:val="Prrafodelista"/>
              <w:keepNext/>
              <w:numPr>
                <w:ilvl w:val="1"/>
                <w:numId w:val="1"/>
              </w:numPr>
              <w:tabs>
                <w:tab w:val="left" w:pos="737"/>
              </w:tabs>
              <w:contextualSpacing w:val="0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85649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El flujo de agua es el adecuado en el elemento hidrosanitario para el desarrollo de los procesos y/o actividades</w:t>
            </w:r>
          </w:p>
        </w:tc>
        <w:tc>
          <w:tcPr>
            <w:tcW w:w="892" w:type="pct"/>
          </w:tcPr>
          <w:p w14:paraId="2DD2F635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113C1085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485279C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57E69243" w14:textId="77777777" w:rsidTr="00AE0F45">
        <w:tc>
          <w:tcPr>
            <w:tcW w:w="5000" w:type="pct"/>
            <w:gridSpan w:val="6"/>
            <w:shd w:val="clear" w:color="auto" w:fill="8EAADB" w:themeFill="accent1" w:themeFillTint="99"/>
          </w:tcPr>
          <w:p w14:paraId="7176068F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OBSERVACIONES</w:t>
            </w:r>
          </w:p>
        </w:tc>
      </w:tr>
      <w:tr w:rsidR="00AE0F45" w:rsidRPr="0079403D" w14:paraId="7F5C8F03" w14:textId="77777777" w:rsidTr="00AE0F45">
        <w:tc>
          <w:tcPr>
            <w:tcW w:w="5000" w:type="pct"/>
            <w:gridSpan w:val="6"/>
          </w:tcPr>
          <w:p w14:paraId="4385E6FC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02FB38CD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7ABECF7C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052ABF0A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53EF97E8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29A37EBE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0042023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375F8E0F" w14:textId="77777777" w:rsidTr="00AE0F45">
        <w:tc>
          <w:tcPr>
            <w:tcW w:w="3460" w:type="pct"/>
            <w:gridSpan w:val="3"/>
            <w:shd w:val="clear" w:color="auto" w:fill="8EAADB" w:themeFill="accent1" w:themeFillTint="99"/>
          </w:tcPr>
          <w:p w14:paraId="1CE7506B" w14:textId="77777777" w:rsidR="00AE0F45" w:rsidRPr="0079403D" w:rsidRDefault="00AE0F45" w:rsidP="00AE0F45">
            <w:pPr>
              <w:pStyle w:val="Prrafodelista"/>
              <w:keepNext/>
              <w:numPr>
                <w:ilvl w:val="0"/>
                <w:numId w:val="1"/>
              </w:numPr>
              <w:tabs>
                <w:tab w:val="left" w:pos="737"/>
              </w:tabs>
              <w:contextualSpacing w:val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9403D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PROGRAMA DE USO EFICIENTE Y AHORRO D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 LA ENERGÍA</w:t>
            </w:r>
          </w:p>
        </w:tc>
        <w:tc>
          <w:tcPr>
            <w:tcW w:w="892" w:type="pct"/>
            <w:shd w:val="clear" w:color="auto" w:fill="8EAADB" w:themeFill="accent1" w:themeFillTint="99"/>
          </w:tcPr>
          <w:p w14:paraId="7104D12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SI</w:t>
            </w:r>
          </w:p>
        </w:tc>
        <w:tc>
          <w:tcPr>
            <w:tcW w:w="312" w:type="pct"/>
            <w:shd w:val="clear" w:color="auto" w:fill="8EAADB" w:themeFill="accent1" w:themeFillTint="99"/>
          </w:tcPr>
          <w:p w14:paraId="60D83BBA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</w:t>
            </w:r>
          </w:p>
        </w:tc>
        <w:tc>
          <w:tcPr>
            <w:tcW w:w="336" w:type="pct"/>
            <w:shd w:val="clear" w:color="auto" w:fill="8EAADB" w:themeFill="accent1" w:themeFillTint="99"/>
          </w:tcPr>
          <w:p w14:paraId="62782CE7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N.A</w:t>
            </w:r>
            <w:proofErr w:type="gramEnd"/>
          </w:p>
        </w:tc>
      </w:tr>
      <w:tr w:rsidR="00AE0F45" w:rsidRPr="0079403D" w14:paraId="6DCE53C4" w14:textId="77777777" w:rsidTr="00AE0F45">
        <w:tc>
          <w:tcPr>
            <w:tcW w:w="3460" w:type="pct"/>
            <w:gridSpan w:val="3"/>
          </w:tcPr>
          <w:p w14:paraId="67D99DC1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2.1 Existen avisos o afiches que promuevan el ahorro de la energía.</w:t>
            </w:r>
          </w:p>
        </w:tc>
        <w:tc>
          <w:tcPr>
            <w:tcW w:w="892" w:type="pct"/>
          </w:tcPr>
          <w:p w14:paraId="2285D9D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04020590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5C9C2899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5641F4A3" w14:textId="77777777" w:rsidTr="00AE0F45">
        <w:tc>
          <w:tcPr>
            <w:tcW w:w="3460" w:type="pct"/>
            <w:gridSpan w:val="3"/>
          </w:tcPr>
          <w:p w14:paraId="1F706C68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2.2 Se aprovecha la iluminación natural.</w:t>
            </w:r>
          </w:p>
        </w:tc>
        <w:tc>
          <w:tcPr>
            <w:tcW w:w="892" w:type="pct"/>
          </w:tcPr>
          <w:p w14:paraId="36FBA25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6E8F547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0BA8654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41D38F23" w14:textId="77777777" w:rsidTr="00AE0F45">
        <w:tc>
          <w:tcPr>
            <w:tcW w:w="3460" w:type="pct"/>
            <w:gridSpan w:val="3"/>
          </w:tcPr>
          <w:p w14:paraId="3B52F29F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2.3 Las bombillas existentes son apropiadas para disminuir el consumo de energías (bombillos ahorradores de energía o luminarias LED)</w:t>
            </w:r>
          </w:p>
        </w:tc>
        <w:tc>
          <w:tcPr>
            <w:tcW w:w="892" w:type="pct"/>
          </w:tcPr>
          <w:p w14:paraId="78329CB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48B237D3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78146780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68F5195B" w14:textId="77777777" w:rsidTr="00AE0F45">
        <w:tc>
          <w:tcPr>
            <w:tcW w:w="3460" w:type="pct"/>
            <w:gridSpan w:val="3"/>
          </w:tcPr>
          <w:p w14:paraId="6C271272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2.4 Se identifican cargadores de dispositivos electrónicos conectados sin ser usados.</w:t>
            </w:r>
          </w:p>
        </w:tc>
        <w:tc>
          <w:tcPr>
            <w:tcW w:w="892" w:type="pct"/>
          </w:tcPr>
          <w:p w14:paraId="31FB8C5C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1A44837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5173F7C5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6CC21E98" w14:textId="77777777" w:rsidTr="00AE0F45">
        <w:tc>
          <w:tcPr>
            <w:tcW w:w="3460" w:type="pct"/>
            <w:gridSpan w:val="3"/>
          </w:tcPr>
          <w:p w14:paraId="1DDA9B44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2.5 Se observan que en instalaciones con aire acondicionado encendido se registran puertas y ventanas abiertas.</w:t>
            </w:r>
          </w:p>
        </w:tc>
        <w:tc>
          <w:tcPr>
            <w:tcW w:w="892" w:type="pct"/>
          </w:tcPr>
          <w:p w14:paraId="6683460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55239CCB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5242EE70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63BFB380" w14:textId="77777777" w:rsidTr="00AE0F45">
        <w:tc>
          <w:tcPr>
            <w:tcW w:w="3460" w:type="pct"/>
            <w:gridSpan w:val="3"/>
          </w:tcPr>
          <w:p w14:paraId="6E1C9A3D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2.6 Tomacorrientes y demás dispositivos de la red eléctrica se encuentran señalizados y en buen estado</w:t>
            </w:r>
          </w:p>
        </w:tc>
        <w:tc>
          <w:tcPr>
            <w:tcW w:w="892" w:type="pct"/>
          </w:tcPr>
          <w:p w14:paraId="5A55FB1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2F8E6E9C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0636149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115B3B81" w14:textId="77777777" w:rsidTr="00AE0F45">
        <w:tc>
          <w:tcPr>
            <w:tcW w:w="3460" w:type="pct"/>
            <w:gridSpan w:val="3"/>
          </w:tcPr>
          <w:p w14:paraId="4C561183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2.7 Al finalizar la jornada se apagan las luces, equipos eléctricos y electrónicos.</w:t>
            </w:r>
          </w:p>
        </w:tc>
        <w:tc>
          <w:tcPr>
            <w:tcW w:w="892" w:type="pct"/>
          </w:tcPr>
          <w:p w14:paraId="1CEAAA8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719CD20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2831962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5CCF50BD" w14:textId="77777777" w:rsidTr="00AE0F45">
        <w:tc>
          <w:tcPr>
            <w:tcW w:w="3460" w:type="pct"/>
            <w:gridSpan w:val="3"/>
          </w:tcPr>
          <w:p w14:paraId="740680B4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2.8 Las pantallas de los computadores que no están siendo utilizadas se encuentran suspendidas</w:t>
            </w:r>
          </w:p>
        </w:tc>
        <w:tc>
          <w:tcPr>
            <w:tcW w:w="892" w:type="pct"/>
          </w:tcPr>
          <w:p w14:paraId="3884661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4A4E2F97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3484918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7A81C681" w14:textId="77777777" w:rsidTr="00AE0F45">
        <w:tc>
          <w:tcPr>
            <w:tcW w:w="3460" w:type="pct"/>
            <w:gridSpan w:val="3"/>
          </w:tcPr>
          <w:p w14:paraId="1859500F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2.9 Se mantienen luces innecesarias apagadas.</w:t>
            </w:r>
          </w:p>
        </w:tc>
        <w:tc>
          <w:tcPr>
            <w:tcW w:w="892" w:type="pct"/>
          </w:tcPr>
          <w:p w14:paraId="35610A6B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66D982D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417D2F0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7859D921" w14:textId="77777777" w:rsidTr="00AE0F45">
        <w:tc>
          <w:tcPr>
            <w:tcW w:w="5000" w:type="pct"/>
            <w:gridSpan w:val="6"/>
            <w:shd w:val="clear" w:color="auto" w:fill="8EAADB" w:themeFill="accent1" w:themeFillTint="99"/>
          </w:tcPr>
          <w:p w14:paraId="5FA92E16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OBSERVACIONES</w:t>
            </w:r>
          </w:p>
        </w:tc>
      </w:tr>
      <w:tr w:rsidR="00AE0F45" w:rsidRPr="0079403D" w14:paraId="312FECF8" w14:textId="77777777" w:rsidTr="00AE0F45">
        <w:tc>
          <w:tcPr>
            <w:tcW w:w="5000" w:type="pct"/>
            <w:gridSpan w:val="6"/>
          </w:tcPr>
          <w:p w14:paraId="29EBD0B5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56B28432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19866734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54320517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1DFA1CF9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1F36393A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7E3E2575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42E856B7" w14:textId="77777777" w:rsidTr="00AE0F45">
        <w:tc>
          <w:tcPr>
            <w:tcW w:w="3460" w:type="pct"/>
            <w:gridSpan w:val="3"/>
            <w:shd w:val="clear" w:color="auto" w:fill="8EAADB" w:themeFill="accent1" w:themeFillTint="99"/>
          </w:tcPr>
          <w:p w14:paraId="16A2BC7D" w14:textId="77777777" w:rsidR="00AE0F45" w:rsidRPr="00AD79EE" w:rsidRDefault="00AE0F45" w:rsidP="00AE0F45">
            <w:pPr>
              <w:pStyle w:val="Prrafodelista"/>
              <w:keepNext/>
              <w:numPr>
                <w:ilvl w:val="0"/>
                <w:numId w:val="1"/>
              </w:numPr>
              <w:tabs>
                <w:tab w:val="left" w:pos="737"/>
              </w:tabs>
              <w:contextualSpacing w:val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D79E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PROGRAMA DE USO EFICIENTE DEL PAPEL</w:t>
            </w:r>
          </w:p>
        </w:tc>
        <w:tc>
          <w:tcPr>
            <w:tcW w:w="892" w:type="pct"/>
            <w:shd w:val="clear" w:color="auto" w:fill="8EAADB" w:themeFill="accent1" w:themeFillTint="99"/>
          </w:tcPr>
          <w:p w14:paraId="7C25CB71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SI</w:t>
            </w:r>
          </w:p>
        </w:tc>
        <w:tc>
          <w:tcPr>
            <w:tcW w:w="312" w:type="pct"/>
            <w:shd w:val="clear" w:color="auto" w:fill="8EAADB" w:themeFill="accent1" w:themeFillTint="99"/>
          </w:tcPr>
          <w:p w14:paraId="50FAAB8E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</w:t>
            </w:r>
          </w:p>
        </w:tc>
        <w:tc>
          <w:tcPr>
            <w:tcW w:w="336" w:type="pct"/>
            <w:shd w:val="clear" w:color="auto" w:fill="8EAADB" w:themeFill="accent1" w:themeFillTint="99"/>
          </w:tcPr>
          <w:p w14:paraId="3B944A04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N.A</w:t>
            </w:r>
            <w:proofErr w:type="gramEnd"/>
          </w:p>
        </w:tc>
      </w:tr>
      <w:tr w:rsidR="00AE0F45" w:rsidRPr="0079403D" w14:paraId="50A6F6A9" w14:textId="77777777" w:rsidTr="00AE0F45">
        <w:tc>
          <w:tcPr>
            <w:tcW w:w="3460" w:type="pct"/>
            <w:gridSpan w:val="3"/>
          </w:tcPr>
          <w:p w14:paraId="66538D75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3.1 Se almacena el papel reciclable y reutilizable en un lugar visible y de fácil acceso</w:t>
            </w:r>
          </w:p>
        </w:tc>
        <w:tc>
          <w:tcPr>
            <w:tcW w:w="892" w:type="pct"/>
          </w:tcPr>
          <w:p w14:paraId="2E66BFA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36D471EB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0F2319F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013C12B8" w14:textId="77777777" w:rsidTr="00AE0F45">
        <w:tc>
          <w:tcPr>
            <w:tcW w:w="3460" w:type="pct"/>
            <w:gridSpan w:val="3"/>
          </w:tcPr>
          <w:p w14:paraId="30518F81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3.2 El sitio donde se almacena el papel usado se encuentra organizado y aislado de otros residuos</w:t>
            </w:r>
          </w:p>
        </w:tc>
        <w:tc>
          <w:tcPr>
            <w:tcW w:w="892" w:type="pct"/>
          </w:tcPr>
          <w:p w14:paraId="43FB2719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1517BEC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4AFDAF5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477B2B62" w14:textId="77777777" w:rsidTr="00AE0F45">
        <w:tc>
          <w:tcPr>
            <w:tcW w:w="3460" w:type="pct"/>
            <w:gridSpan w:val="3"/>
          </w:tcPr>
          <w:p w14:paraId="78A6D137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3.3 Se utiliza el papel reutilizable para imprimir documentos en borrador o documentos de apoyo</w:t>
            </w:r>
          </w:p>
        </w:tc>
        <w:tc>
          <w:tcPr>
            <w:tcW w:w="892" w:type="pct"/>
          </w:tcPr>
          <w:p w14:paraId="32B529E9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6B15A97B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3913CBB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7CD0DE63" w14:textId="77777777" w:rsidTr="00AE0F45">
        <w:tc>
          <w:tcPr>
            <w:tcW w:w="3460" w:type="pct"/>
            <w:gridSpan w:val="3"/>
          </w:tcPr>
          <w:p w14:paraId="5B3C2AC3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3.4 El papel reciclable está rasgado, arrugado, entero y/o en buen estado.</w:t>
            </w:r>
          </w:p>
        </w:tc>
        <w:tc>
          <w:tcPr>
            <w:tcW w:w="892" w:type="pct"/>
          </w:tcPr>
          <w:p w14:paraId="2E4164B7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1DC18D3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2553041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764F888D" w14:textId="77777777" w:rsidTr="00AE0F45">
        <w:tc>
          <w:tcPr>
            <w:tcW w:w="3460" w:type="pct"/>
            <w:gridSpan w:val="3"/>
          </w:tcPr>
          <w:p w14:paraId="73F07BB7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3.5 Se tienen configurados los equipos de impresión a doble cara</w:t>
            </w:r>
          </w:p>
        </w:tc>
        <w:tc>
          <w:tcPr>
            <w:tcW w:w="892" w:type="pct"/>
          </w:tcPr>
          <w:p w14:paraId="6BC7102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4EC32E3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30D1A910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280455E6" w14:textId="77777777" w:rsidTr="00AE0F45">
        <w:tc>
          <w:tcPr>
            <w:tcW w:w="3460" w:type="pct"/>
            <w:gridSpan w:val="3"/>
          </w:tcPr>
          <w:p w14:paraId="64367CD6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3.6 Se usa el correo corporativo para divulgación de información/conocimiento en lugar de impresiones.</w:t>
            </w:r>
          </w:p>
        </w:tc>
        <w:tc>
          <w:tcPr>
            <w:tcW w:w="892" w:type="pct"/>
          </w:tcPr>
          <w:p w14:paraId="19600213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133C4EB3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0BA3DA8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4CE5DCD4" w14:textId="77777777" w:rsidTr="00AE0F45">
        <w:tc>
          <w:tcPr>
            <w:tcW w:w="3460" w:type="pct"/>
            <w:gridSpan w:val="3"/>
          </w:tcPr>
          <w:p w14:paraId="49602A00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3.7 Está establecida la frecuencia de recolección del papel por el personal de aseo.</w:t>
            </w:r>
          </w:p>
        </w:tc>
        <w:tc>
          <w:tcPr>
            <w:tcW w:w="892" w:type="pct"/>
          </w:tcPr>
          <w:p w14:paraId="09382CDA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4B1D5B6C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404908D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508EF2CF" w14:textId="77777777" w:rsidTr="00AE0F45">
        <w:tc>
          <w:tcPr>
            <w:tcW w:w="5000" w:type="pct"/>
            <w:gridSpan w:val="6"/>
            <w:shd w:val="clear" w:color="auto" w:fill="8EAADB" w:themeFill="accent1" w:themeFillTint="99"/>
          </w:tcPr>
          <w:p w14:paraId="295582FD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OBSERVACIONES</w:t>
            </w:r>
          </w:p>
        </w:tc>
      </w:tr>
      <w:tr w:rsidR="00AE0F45" w:rsidRPr="0079403D" w14:paraId="50D74BB1" w14:textId="77777777" w:rsidTr="00AE0F45">
        <w:tc>
          <w:tcPr>
            <w:tcW w:w="5000" w:type="pct"/>
            <w:gridSpan w:val="6"/>
          </w:tcPr>
          <w:p w14:paraId="1705D34E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55882496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62F072BF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3D6EE493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6243B76A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5AE03972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67089F6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10E68273" w14:textId="77777777" w:rsidTr="00AE0F45">
        <w:tc>
          <w:tcPr>
            <w:tcW w:w="3460" w:type="pct"/>
            <w:gridSpan w:val="3"/>
            <w:shd w:val="clear" w:color="auto" w:fill="8EAADB" w:themeFill="accent1" w:themeFillTint="99"/>
          </w:tcPr>
          <w:p w14:paraId="6E7F9E03" w14:textId="77777777" w:rsidR="00AE0F45" w:rsidRPr="00AD79EE" w:rsidRDefault="00AE0F45" w:rsidP="00AE0F45">
            <w:pPr>
              <w:pStyle w:val="Prrafodelista"/>
              <w:keepNext/>
              <w:numPr>
                <w:ilvl w:val="0"/>
                <w:numId w:val="1"/>
              </w:numPr>
              <w:tabs>
                <w:tab w:val="left" w:pos="737"/>
              </w:tabs>
              <w:contextualSpacing w:val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PROGRAMA DE GESTIÓN INTEGRAL DE RESIDUOS NO PELIGROSOS</w:t>
            </w:r>
          </w:p>
        </w:tc>
        <w:tc>
          <w:tcPr>
            <w:tcW w:w="892" w:type="pct"/>
            <w:shd w:val="clear" w:color="auto" w:fill="8EAADB" w:themeFill="accent1" w:themeFillTint="99"/>
          </w:tcPr>
          <w:p w14:paraId="30DDDBB1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SI</w:t>
            </w:r>
          </w:p>
        </w:tc>
        <w:tc>
          <w:tcPr>
            <w:tcW w:w="312" w:type="pct"/>
            <w:shd w:val="clear" w:color="auto" w:fill="8EAADB" w:themeFill="accent1" w:themeFillTint="99"/>
          </w:tcPr>
          <w:p w14:paraId="4A41DFDB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</w:t>
            </w:r>
          </w:p>
        </w:tc>
        <w:tc>
          <w:tcPr>
            <w:tcW w:w="336" w:type="pct"/>
            <w:shd w:val="clear" w:color="auto" w:fill="8EAADB" w:themeFill="accent1" w:themeFillTint="99"/>
          </w:tcPr>
          <w:p w14:paraId="5C35A422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N.A</w:t>
            </w:r>
            <w:proofErr w:type="gramEnd"/>
          </w:p>
        </w:tc>
      </w:tr>
      <w:tr w:rsidR="00AE0F45" w:rsidRPr="0079403D" w14:paraId="3DED84F0" w14:textId="77777777" w:rsidTr="00AE0F45">
        <w:tc>
          <w:tcPr>
            <w:tcW w:w="3460" w:type="pct"/>
            <w:gridSpan w:val="3"/>
          </w:tcPr>
          <w:p w14:paraId="76271DF0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4.1 El área cuenta con recipientes, canecas, contenedores o papeleras </w:t>
            </w:r>
          </w:p>
        </w:tc>
        <w:tc>
          <w:tcPr>
            <w:tcW w:w="892" w:type="pct"/>
          </w:tcPr>
          <w:p w14:paraId="55B467D0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04FF787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57BE631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73B1228C" w14:textId="77777777" w:rsidTr="00AE0F45">
        <w:tc>
          <w:tcPr>
            <w:tcW w:w="3460" w:type="pct"/>
            <w:gridSpan w:val="3"/>
          </w:tcPr>
          <w:p w14:paraId="5C11BB82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4.2 Los recipientes, canecas, contenedores o papeleras cumplen con el código de colores pertinente y debidamente rotulados.</w:t>
            </w:r>
          </w:p>
        </w:tc>
        <w:tc>
          <w:tcPr>
            <w:tcW w:w="892" w:type="pct"/>
          </w:tcPr>
          <w:p w14:paraId="2F535FA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2C88E24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1A5CC2F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22DFDAAF" w14:textId="77777777" w:rsidTr="00AE0F45">
        <w:tc>
          <w:tcPr>
            <w:tcW w:w="3460" w:type="pct"/>
            <w:gridSpan w:val="3"/>
          </w:tcPr>
          <w:p w14:paraId="6D874F5D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4.3 Los recipientes, canecas, contenedores o papeleras se encuentran en buenas condiciones</w:t>
            </w:r>
          </w:p>
        </w:tc>
        <w:tc>
          <w:tcPr>
            <w:tcW w:w="892" w:type="pct"/>
          </w:tcPr>
          <w:p w14:paraId="7AFCA263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48EE96B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0417DF5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425E3862" w14:textId="77777777" w:rsidTr="00AE0F45">
        <w:tc>
          <w:tcPr>
            <w:tcW w:w="3460" w:type="pct"/>
            <w:gridSpan w:val="3"/>
          </w:tcPr>
          <w:p w14:paraId="00D52965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4.4 Existe una separación de residuos en la fuente adecuada.</w:t>
            </w:r>
          </w:p>
        </w:tc>
        <w:tc>
          <w:tcPr>
            <w:tcW w:w="892" w:type="pct"/>
          </w:tcPr>
          <w:p w14:paraId="0CA1B58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32BE9BF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5573465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49AB1319" w14:textId="77777777" w:rsidTr="00AE0F45">
        <w:tc>
          <w:tcPr>
            <w:tcW w:w="3460" w:type="pct"/>
            <w:gridSpan w:val="3"/>
          </w:tcPr>
          <w:p w14:paraId="33A5CF62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4.5 Se tiene claridad del lugar en donde se almacenan temporalmente los residuos</w:t>
            </w:r>
          </w:p>
        </w:tc>
        <w:tc>
          <w:tcPr>
            <w:tcW w:w="892" w:type="pct"/>
          </w:tcPr>
          <w:p w14:paraId="7B11BCE3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72884BF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71D669F0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5EAF1C8D" w14:textId="77777777" w:rsidTr="00AE0F45">
        <w:tc>
          <w:tcPr>
            <w:tcW w:w="3460" w:type="pct"/>
            <w:gridSpan w:val="3"/>
          </w:tcPr>
          <w:p w14:paraId="43088A1D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4.6 La frecuencia de recolección de los residuos </w:t>
            </w:r>
            <w:proofErr w:type="gramStart"/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en  el</w:t>
            </w:r>
            <w:proofErr w:type="gramEnd"/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 lugar es acorde a la generación de los mismos.</w:t>
            </w:r>
          </w:p>
        </w:tc>
        <w:tc>
          <w:tcPr>
            <w:tcW w:w="892" w:type="pct"/>
          </w:tcPr>
          <w:p w14:paraId="39A740D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606E7A4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0956B6CA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6C67F574" w14:textId="77777777" w:rsidTr="00AE0F45">
        <w:tc>
          <w:tcPr>
            <w:tcW w:w="3460" w:type="pct"/>
            <w:gridSpan w:val="3"/>
          </w:tcPr>
          <w:p w14:paraId="7EE73DC3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4.7 El personal de aseo utiliza el código de colores en las bolsas al realizar la separación de los residuos en el sitio</w:t>
            </w:r>
          </w:p>
        </w:tc>
        <w:tc>
          <w:tcPr>
            <w:tcW w:w="892" w:type="pct"/>
          </w:tcPr>
          <w:p w14:paraId="08395B4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1B705D6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40BB4C39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1EF3A2C2" w14:textId="77777777" w:rsidTr="00AE0F45">
        <w:tc>
          <w:tcPr>
            <w:tcW w:w="3460" w:type="pct"/>
            <w:gridSpan w:val="3"/>
          </w:tcPr>
          <w:p w14:paraId="6B405FAB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4.8 El personal de aseo está informado sobre la ruta de recolección y almacenamiento temporal de los residuos</w:t>
            </w:r>
          </w:p>
        </w:tc>
        <w:tc>
          <w:tcPr>
            <w:tcW w:w="892" w:type="pct"/>
          </w:tcPr>
          <w:p w14:paraId="1FA31F2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4FEE002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7888460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3B03B153" w14:textId="77777777" w:rsidTr="00AE0F45">
        <w:tc>
          <w:tcPr>
            <w:tcW w:w="5000" w:type="pct"/>
            <w:gridSpan w:val="6"/>
            <w:shd w:val="clear" w:color="auto" w:fill="8EAADB" w:themeFill="accent1" w:themeFillTint="99"/>
          </w:tcPr>
          <w:p w14:paraId="03B7BE14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OBSERVACIONES</w:t>
            </w:r>
          </w:p>
        </w:tc>
      </w:tr>
      <w:tr w:rsidR="00AE0F45" w:rsidRPr="0079403D" w14:paraId="1D31179B" w14:textId="77777777" w:rsidTr="00AE0F45">
        <w:tc>
          <w:tcPr>
            <w:tcW w:w="5000" w:type="pct"/>
            <w:gridSpan w:val="6"/>
          </w:tcPr>
          <w:p w14:paraId="17B68F80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51ABECE1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4BAB433D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043F4A4A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0B11A52B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3EFA238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68F94660" w14:textId="77777777" w:rsidTr="00AE0F45">
        <w:tc>
          <w:tcPr>
            <w:tcW w:w="3460" w:type="pct"/>
            <w:gridSpan w:val="3"/>
            <w:shd w:val="clear" w:color="auto" w:fill="8EAADB" w:themeFill="accent1" w:themeFillTint="99"/>
          </w:tcPr>
          <w:p w14:paraId="7F6365EE" w14:textId="77777777" w:rsidR="00AE0F45" w:rsidRPr="00AD79EE" w:rsidRDefault="00AE0F45" w:rsidP="00AE0F45">
            <w:pPr>
              <w:pStyle w:val="Prrafodelista"/>
              <w:keepNext/>
              <w:numPr>
                <w:ilvl w:val="0"/>
                <w:numId w:val="1"/>
              </w:numPr>
              <w:tabs>
                <w:tab w:val="left" w:pos="737"/>
              </w:tabs>
              <w:contextualSpacing w:val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PROGRAMA DE GESTIÓN INTEGRAL DE RESIDUOS PELIGROSOS</w:t>
            </w:r>
          </w:p>
        </w:tc>
        <w:tc>
          <w:tcPr>
            <w:tcW w:w="892" w:type="pct"/>
            <w:shd w:val="clear" w:color="auto" w:fill="8EAADB" w:themeFill="accent1" w:themeFillTint="99"/>
          </w:tcPr>
          <w:p w14:paraId="234A4663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SI</w:t>
            </w:r>
          </w:p>
        </w:tc>
        <w:tc>
          <w:tcPr>
            <w:tcW w:w="312" w:type="pct"/>
            <w:shd w:val="clear" w:color="auto" w:fill="8EAADB" w:themeFill="accent1" w:themeFillTint="99"/>
          </w:tcPr>
          <w:p w14:paraId="737AFF3B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</w:t>
            </w:r>
          </w:p>
        </w:tc>
        <w:tc>
          <w:tcPr>
            <w:tcW w:w="336" w:type="pct"/>
            <w:shd w:val="clear" w:color="auto" w:fill="8EAADB" w:themeFill="accent1" w:themeFillTint="99"/>
          </w:tcPr>
          <w:p w14:paraId="509E6E46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N.A</w:t>
            </w:r>
            <w:proofErr w:type="gramEnd"/>
          </w:p>
        </w:tc>
      </w:tr>
      <w:tr w:rsidR="00AE0F45" w:rsidRPr="0079403D" w14:paraId="260D1E7E" w14:textId="77777777" w:rsidTr="00AE0F45">
        <w:tc>
          <w:tcPr>
            <w:tcW w:w="3460" w:type="pct"/>
            <w:gridSpan w:val="3"/>
          </w:tcPr>
          <w:p w14:paraId="3E0DADA3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5.1 Las sustancias químicas y residuos químicos que se generan se encuentran debidamente identificados, rotulados y almacenados.</w:t>
            </w:r>
          </w:p>
        </w:tc>
        <w:tc>
          <w:tcPr>
            <w:tcW w:w="892" w:type="pct"/>
          </w:tcPr>
          <w:p w14:paraId="2DCB1B1C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63DBD34B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0345C116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2144ACD3" w14:textId="77777777" w:rsidTr="00AE0F45">
        <w:tc>
          <w:tcPr>
            <w:tcW w:w="3460" w:type="pct"/>
            <w:gridSpan w:val="3"/>
          </w:tcPr>
          <w:p w14:paraId="605795C6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5.2 Existen residuos peligrosos que puedan generar fugas o derrames que afecten la salud humana o el medio ambiente.</w:t>
            </w:r>
          </w:p>
        </w:tc>
        <w:tc>
          <w:tcPr>
            <w:tcW w:w="892" w:type="pct"/>
          </w:tcPr>
          <w:p w14:paraId="1B19C125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461377B7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73E4880F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731BD727" w14:textId="77777777" w:rsidTr="00AE0F45">
        <w:tc>
          <w:tcPr>
            <w:tcW w:w="3460" w:type="pct"/>
            <w:gridSpan w:val="3"/>
          </w:tcPr>
          <w:p w14:paraId="62A6DA6A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5.3 Se identifica la generación de toners, residuos de luminarias, RAEEs o especiales.</w:t>
            </w:r>
          </w:p>
        </w:tc>
        <w:tc>
          <w:tcPr>
            <w:tcW w:w="892" w:type="pct"/>
          </w:tcPr>
          <w:p w14:paraId="3616047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05B597DB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228F6B80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3087312A" w14:textId="77777777" w:rsidTr="00AE0F45">
        <w:tc>
          <w:tcPr>
            <w:tcW w:w="3460" w:type="pct"/>
            <w:gridSpan w:val="3"/>
          </w:tcPr>
          <w:p w14:paraId="0E19E237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5.4 Se conoce el protocolo de Contingencia ante situaciones de emergencia ambiental</w:t>
            </w:r>
          </w:p>
        </w:tc>
        <w:tc>
          <w:tcPr>
            <w:tcW w:w="892" w:type="pct"/>
          </w:tcPr>
          <w:p w14:paraId="120812F4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5ACBCC3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576749CD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39BB74CA" w14:textId="77777777" w:rsidTr="00AE0F45">
        <w:tc>
          <w:tcPr>
            <w:tcW w:w="3460" w:type="pct"/>
            <w:gridSpan w:val="3"/>
          </w:tcPr>
          <w:p w14:paraId="4D75DD1E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5.5 Se conoce la ubicación y uso del kit antiderrames</w:t>
            </w:r>
          </w:p>
        </w:tc>
        <w:tc>
          <w:tcPr>
            <w:tcW w:w="892" w:type="pct"/>
          </w:tcPr>
          <w:p w14:paraId="3DB09EF7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3BCF461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19C1C55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5ADFBDC4" w14:textId="77777777" w:rsidTr="00AE0F45">
        <w:tc>
          <w:tcPr>
            <w:tcW w:w="3460" w:type="pct"/>
            <w:gridSpan w:val="3"/>
          </w:tcPr>
          <w:p w14:paraId="677C4458" w14:textId="77777777" w:rsidR="00AE0F45" w:rsidRPr="0094596E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5.6 Se tiene claridad del lugar en donde se almacenan temporalmente los residuos peligrosos.</w:t>
            </w:r>
          </w:p>
        </w:tc>
        <w:tc>
          <w:tcPr>
            <w:tcW w:w="892" w:type="pct"/>
          </w:tcPr>
          <w:p w14:paraId="2556D171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</w:tcPr>
          <w:p w14:paraId="0EAD9DFE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</w:tcPr>
          <w:p w14:paraId="3592C6C2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E0F45" w:rsidRPr="0079403D" w14:paraId="4C682B21" w14:textId="77777777" w:rsidTr="00AE0F45">
        <w:tc>
          <w:tcPr>
            <w:tcW w:w="5000" w:type="pct"/>
            <w:gridSpan w:val="6"/>
            <w:shd w:val="clear" w:color="auto" w:fill="8EAADB" w:themeFill="accent1" w:themeFillTint="99"/>
          </w:tcPr>
          <w:p w14:paraId="547FF85F" w14:textId="77777777" w:rsidR="00AE0F45" w:rsidRPr="0079403D" w:rsidRDefault="00AE0F45" w:rsidP="00B055F0">
            <w:pPr>
              <w:keepNext/>
              <w:tabs>
                <w:tab w:val="left" w:pos="737"/>
              </w:tabs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OBSERVACIONES</w:t>
            </w:r>
          </w:p>
        </w:tc>
      </w:tr>
      <w:tr w:rsidR="00AE0F45" w:rsidRPr="0079403D" w14:paraId="4E5B41B8" w14:textId="77777777" w:rsidTr="00AE0F45">
        <w:tc>
          <w:tcPr>
            <w:tcW w:w="5000" w:type="pct"/>
            <w:gridSpan w:val="6"/>
          </w:tcPr>
          <w:p w14:paraId="534B69ED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0F2B9A3E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16C8FAA4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37442F4F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4DD7B959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67EE6864" w14:textId="77777777" w:rsidR="00AE0F45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14:paraId="4027B518" w14:textId="77777777" w:rsidR="00AE0F45" w:rsidRPr="0079403D" w:rsidRDefault="00AE0F45" w:rsidP="00B055F0">
            <w:pPr>
              <w:keepNext/>
              <w:tabs>
                <w:tab w:val="left" w:pos="737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A512F39" w14:textId="77777777" w:rsidR="00AE0F45" w:rsidRDefault="00AE0F45"/>
    <w:sectPr w:rsidR="00AE0F45" w:rsidSect="00AE0F45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F9DA" w14:textId="77777777" w:rsidR="00AE0F45" w:rsidRDefault="00AE0F45" w:rsidP="00AE0F45">
      <w:r>
        <w:separator/>
      </w:r>
    </w:p>
  </w:endnote>
  <w:endnote w:type="continuationSeparator" w:id="0">
    <w:p w14:paraId="159A60EE" w14:textId="77777777" w:rsidR="00AE0F45" w:rsidRDefault="00AE0F45" w:rsidP="00AE0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7F554" w14:textId="2C4706E9" w:rsidR="00AE0F45" w:rsidRPr="00AE0F45" w:rsidRDefault="00AE0F45" w:rsidP="00AE0F4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jc w:val="center"/>
      <w:rPr>
        <w:color w:val="000000"/>
        <w:sz w:val="20"/>
        <w:szCs w:val="20"/>
      </w:rPr>
    </w:pPr>
    <w:r>
      <w:rPr>
        <w:rFonts w:ascii="Arial" w:eastAsia="Arial" w:hAnsi="Arial" w:cs="Arial"/>
        <w:sz w:val="18"/>
        <w:szCs w:val="18"/>
      </w:rPr>
      <w:t>SISTEMA DE GESTIÓN AMBIENTAL - FORMATO INSPECCIÓN AMBIENTAL</w:t>
    </w:r>
  </w:p>
  <w:p w14:paraId="445A6E66" w14:textId="77777777" w:rsidR="00AE0F45" w:rsidRDefault="00AE0F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735F7" w14:textId="77777777" w:rsidR="00AE0F45" w:rsidRDefault="00AE0F45" w:rsidP="00AE0F45">
      <w:r>
        <w:separator/>
      </w:r>
    </w:p>
  </w:footnote>
  <w:footnote w:type="continuationSeparator" w:id="0">
    <w:p w14:paraId="2BF2A786" w14:textId="77777777" w:rsidR="00AE0F45" w:rsidRDefault="00AE0F45" w:rsidP="00AE0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20"/>
      <w:gridCol w:w="4860"/>
      <w:gridCol w:w="1760"/>
      <w:gridCol w:w="1399"/>
    </w:tblGrid>
    <w:tr w:rsidR="00AE0F45" w14:paraId="1B20B333" w14:textId="77777777" w:rsidTr="00AE0F45">
      <w:trPr>
        <w:cantSplit/>
        <w:trHeight w:val="664"/>
        <w:jc w:val="center"/>
      </w:trPr>
      <w:tc>
        <w:tcPr>
          <w:tcW w:w="1620" w:type="dxa"/>
          <w:vMerge w:val="restart"/>
        </w:tcPr>
        <w:p w14:paraId="2440CFC0" w14:textId="77777777" w:rsidR="00AE0F45" w:rsidRDefault="00AE0F45" w:rsidP="00AE0F45">
          <w:pPr>
            <w:tabs>
              <w:tab w:val="left" w:pos="-720"/>
            </w:tabs>
            <w:spacing w:before="90" w:after="54"/>
            <w:rPr>
              <w:rFonts w:ascii="Helvetica Neue" w:eastAsia="Helvetica Neue" w:hAnsi="Helvetica Neue" w:cs="Helvetica Neue"/>
              <w:smallCaps/>
              <w:sz w:val="18"/>
              <w:szCs w:val="18"/>
            </w:rPr>
          </w:pPr>
          <w:r>
            <w:rPr>
              <w:rFonts w:ascii="Helvetica Neue" w:eastAsia="Helvetica Neue" w:hAnsi="Helvetica Neue" w:cs="Helvetica Neue"/>
              <w:smallCaps/>
              <w:noProof/>
              <w:sz w:val="18"/>
              <w:szCs w:val="18"/>
            </w:rPr>
            <w:drawing>
              <wp:inline distT="0" distB="0" distL="0" distR="0" wp14:anchorId="799DD9BD" wp14:editId="37B711E9">
                <wp:extent cx="876300" cy="666750"/>
                <wp:effectExtent l="0" t="0" r="0" b="0"/>
                <wp:docPr id="9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666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60" w:type="dxa"/>
          <w:vMerge w:val="restart"/>
          <w:vAlign w:val="center"/>
        </w:tcPr>
        <w:p w14:paraId="656EC673" w14:textId="77777777" w:rsidR="00AE0F45" w:rsidRDefault="00AE0F45" w:rsidP="00AE0F45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  <w:t>CORPORACIÓN</w:t>
          </w:r>
        </w:p>
        <w:p w14:paraId="65C0117A" w14:textId="77777777" w:rsidR="00AE0F45" w:rsidRDefault="00AE0F45" w:rsidP="00AE0F45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  <w:t>CENTRO DE DESARROLLO TECNOLÓGICO DEL GAS</w:t>
          </w:r>
        </w:p>
        <w:p w14:paraId="146B5E26" w14:textId="77777777" w:rsidR="00AE0F45" w:rsidRDefault="00AE0F45" w:rsidP="00AE0F45">
          <w:pPr>
            <w:tabs>
              <w:tab w:val="left" w:pos="-720"/>
            </w:tabs>
            <w:jc w:val="center"/>
            <w:rPr>
              <w:rFonts w:ascii="Arial" w:eastAsia="Arial" w:hAnsi="Arial" w:cs="Arial"/>
              <w:smallCaps/>
              <w:sz w:val="14"/>
              <w:szCs w:val="14"/>
            </w:rPr>
          </w:pPr>
        </w:p>
      </w:tc>
      <w:tc>
        <w:tcPr>
          <w:tcW w:w="3159" w:type="dxa"/>
          <w:gridSpan w:val="2"/>
          <w:vAlign w:val="center"/>
        </w:tcPr>
        <w:p w14:paraId="76078FB3" w14:textId="77777777" w:rsidR="00AE0F45" w:rsidRDefault="00AE0F45" w:rsidP="00AE0F45">
          <w:pPr>
            <w:tabs>
              <w:tab w:val="left" w:pos="-720"/>
            </w:tabs>
            <w:spacing w:before="60" w:after="60"/>
            <w:jc w:val="center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  <w:r>
            <w:rPr>
              <w:rFonts w:ascii="Arial" w:eastAsia="Arial" w:hAnsi="Arial" w:cs="Arial"/>
              <w:b/>
              <w:smallCaps/>
              <w:sz w:val="18"/>
              <w:szCs w:val="18"/>
            </w:rPr>
            <w:t>SISTEMA DE GESTIÓN AMBIENTAL</w:t>
          </w:r>
        </w:p>
      </w:tc>
    </w:tr>
    <w:tr w:rsidR="00AE0F45" w14:paraId="748E22A0" w14:textId="77777777" w:rsidTr="00AE0F45">
      <w:trPr>
        <w:cantSplit/>
        <w:jc w:val="center"/>
      </w:trPr>
      <w:tc>
        <w:tcPr>
          <w:tcW w:w="1620" w:type="dxa"/>
          <w:vMerge/>
        </w:tcPr>
        <w:p w14:paraId="50877807" w14:textId="77777777" w:rsidR="00AE0F45" w:rsidRDefault="00AE0F45" w:rsidP="00AE0F4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</w:p>
      </w:tc>
      <w:tc>
        <w:tcPr>
          <w:tcW w:w="4860" w:type="dxa"/>
          <w:vMerge/>
          <w:vAlign w:val="center"/>
        </w:tcPr>
        <w:p w14:paraId="78148FD6" w14:textId="77777777" w:rsidR="00AE0F45" w:rsidRDefault="00AE0F45" w:rsidP="00AE0F4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</w:p>
      </w:tc>
      <w:tc>
        <w:tcPr>
          <w:tcW w:w="1760" w:type="dxa"/>
        </w:tcPr>
        <w:p w14:paraId="47DF0924" w14:textId="77777777" w:rsidR="00AE0F45" w:rsidRDefault="00AE0F45" w:rsidP="00AE0F45">
          <w:pPr>
            <w:tabs>
              <w:tab w:val="left" w:pos="-72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399" w:type="dxa"/>
        </w:tcPr>
        <w:p w14:paraId="526E826B" w14:textId="77777777" w:rsidR="00AE0F45" w:rsidRDefault="00AE0F45" w:rsidP="00AE0F45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SGA-00X</w:t>
          </w:r>
        </w:p>
      </w:tc>
    </w:tr>
    <w:tr w:rsidR="00AE0F45" w14:paraId="3691274F" w14:textId="77777777" w:rsidTr="00AE0F45">
      <w:trPr>
        <w:cantSplit/>
        <w:jc w:val="center"/>
      </w:trPr>
      <w:tc>
        <w:tcPr>
          <w:tcW w:w="1620" w:type="dxa"/>
          <w:vMerge/>
        </w:tcPr>
        <w:p w14:paraId="0BD35993" w14:textId="77777777" w:rsidR="00AE0F45" w:rsidRDefault="00AE0F45" w:rsidP="00AE0F4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4860" w:type="dxa"/>
          <w:vMerge/>
          <w:vAlign w:val="center"/>
        </w:tcPr>
        <w:p w14:paraId="46202336" w14:textId="77777777" w:rsidR="00AE0F45" w:rsidRDefault="00AE0F45" w:rsidP="00AE0F4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760" w:type="dxa"/>
          <w:vAlign w:val="center"/>
        </w:tcPr>
        <w:p w14:paraId="59F39B0B" w14:textId="77777777" w:rsidR="00AE0F45" w:rsidRDefault="00AE0F45" w:rsidP="00AE0F45">
          <w:pPr>
            <w:tabs>
              <w:tab w:val="center" w:pos="539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proofErr w:type="gramStart"/>
          <w:r>
            <w:rPr>
              <w:rFonts w:ascii="Arial" w:eastAsia="Arial" w:hAnsi="Arial" w:cs="Arial"/>
              <w:sz w:val="14"/>
              <w:szCs w:val="14"/>
            </w:rPr>
            <w:t>REVISIÓN :</w:t>
          </w:r>
          <w:proofErr w:type="gramEnd"/>
          <w:r>
            <w:rPr>
              <w:rFonts w:ascii="Arial" w:eastAsia="Arial" w:hAnsi="Arial" w:cs="Arial"/>
              <w:sz w:val="14"/>
              <w:szCs w:val="14"/>
            </w:rPr>
            <w:t xml:space="preserve"> </w:t>
          </w:r>
        </w:p>
      </w:tc>
      <w:tc>
        <w:tcPr>
          <w:tcW w:w="1399" w:type="dxa"/>
          <w:vAlign w:val="center"/>
        </w:tcPr>
        <w:p w14:paraId="718FD953" w14:textId="77777777" w:rsidR="00AE0F45" w:rsidRDefault="00AE0F45" w:rsidP="00AE0F45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 xml:space="preserve">HOJA 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PAGE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1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  <w:r>
            <w:rPr>
              <w:rFonts w:ascii="Arial" w:eastAsia="Arial" w:hAnsi="Arial" w:cs="Arial"/>
              <w:sz w:val="14"/>
              <w:szCs w:val="14"/>
            </w:rPr>
            <w:t>/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NUMPAGES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2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</w:p>
      </w:tc>
    </w:tr>
  </w:tbl>
  <w:p w14:paraId="42949847" w14:textId="6BF4AA94" w:rsidR="00AE0F45" w:rsidRDefault="00AE0F45">
    <w:pPr>
      <w:pStyle w:val="Encabezado"/>
    </w:pPr>
  </w:p>
  <w:p w14:paraId="6E1C9DEA" w14:textId="77777777" w:rsidR="00AE0F45" w:rsidRDefault="00AE0F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E66C3"/>
    <w:multiLevelType w:val="multilevel"/>
    <w:tmpl w:val="2EB659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3EE3958"/>
    <w:multiLevelType w:val="hybridMultilevel"/>
    <w:tmpl w:val="14402B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835795">
    <w:abstractNumId w:val="0"/>
  </w:num>
  <w:num w:numId="2" w16cid:durableId="495456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F45"/>
    <w:rsid w:val="00417E8B"/>
    <w:rsid w:val="00A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153EC"/>
  <w15:chartTrackingRefBased/>
  <w15:docId w15:val="{83505F60-F7A4-413E-9687-D6A204051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F45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E0F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0F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0F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0F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0F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0F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0F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0F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0F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0F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0F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0F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0F4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0F4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0F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0F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0F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0F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0F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0F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0F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0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0F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0F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0F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0F4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0F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0F4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0F45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E0F45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E0F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E0F45"/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E0F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0F45"/>
    <w:rPr>
      <w:rFonts w:ascii="Times New Roman" w:eastAsia="Times New Roman" w:hAnsi="Times New Roman" w:cs="Times New Roman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EQ-333</dc:creator>
  <cp:keywords/>
  <dc:description/>
  <cp:lastModifiedBy>EQ-333</cp:lastModifiedBy>
  <cp:revision>1</cp:revision>
  <dcterms:created xsi:type="dcterms:W3CDTF">2025-01-22T21:53:00Z</dcterms:created>
  <dcterms:modified xsi:type="dcterms:W3CDTF">2025-01-22T21:57:00Z</dcterms:modified>
</cp:coreProperties>
</file>